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68"/>
        <w:gridCol w:w="4395"/>
        <w:gridCol w:w="1417"/>
        <w:gridCol w:w="1001"/>
      </w:tblGrid>
      <w:tr w:rsidR="0062652D" w:rsidRPr="00211120" w:rsidTr="00984C4D">
        <w:trPr>
          <w:cantSplit/>
          <w:trHeight w:val="312"/>
        </w:trPr>
        <w:tc>
          <w:tcPr>
            <w:tcW w:w="1249" w:type="pct"/>
            <w:vMerge w:val="restart"/>
            <w:vAlign w:val="center"/>
          </w:tcPr>
          <w:p w:rsidR="0062652D" w:rsidRPr="00CC3694" w:rsidRDefault="0062652D" w:rsidP="00984C4D">
            <w:pPr>
              <w:pStyle w:val="stbilgi"/>
              <w:jc w:val="center"/>
              <w:rPr>
                <w:rFonts w:ascii="Century Gothic" w:hAnsi="Century Gothic"/>
              </w:rPr>
            </w:pPr>
            <w:bookmarkStart w:id="0" w:name="_GoBack"/>
            <w:bookmarkEnd w:id="0"/>
            <w:r w:rsidRPr="00650C68">
              <w:rPr>
                <w:rFonts w:ascii="Century Gothic" w:hAnsi="Century Gothic"/>
                <w:noProof/>
              </w:rPr>
              <w:drawing>
                <wp:inline distT="0" distB="0" distL="0" distR="0" wp14:anchorId="113A6C21" wp14:editId="0952F1A7">
                  <wp:extent cx="936000" cy="933450"/>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8" cstate="print"/>
                          <a:stretch>
                            <a:fillRect/>
                          </a:stretch>
                        </pic:blipFill>
                        <pic:spPr>
                          <a:xfrm>
                            <a:off x="0" y="0"/>
                            <a:ext cx="936000" cy="933450"/>
                          </a:xfrm>
                          <a:prstGeom prst="rect">
                            <a:avLst/>
                          </a:prstGeom>
                        </pic:spPr>
                      </pic:pic>
                    </a:graphicData>
                  </a:graphic>
                </wp:inline>
              </w:drawing>
            </w:r>
          </w:p>
        </w:tc>
        <w:tc>
          <w:tcPr>
            <w:tcW w:w="2420" w:type="pct"/>
            <w:vMerge w:val="restart"/>
            <w:vAlign w:val="center"/>
          </w:tcPr>
          <w:p w:rsidR="002073F9" w:rsidRPr="003D322A" w:rsidRDefault="003D322A" w:rsidP="002073F9">
            <w:pPr>
              <w:spacing w:after="200" w:line="276" w:lineRule="auto"/>
              <w:jc w:val="center"/>
              <w:rPr>
                <w:rFonts w:ascii="Times New Roman" w:eastAsiaTheme="minorHAnsi" w:hAnsi="Times New Roman"/>
                <w:b/>
                <w:color w:val="FF0000"/>
                <w:szCs w:val="24"/>
                <w:lang w:eastAsia="en-US"/>
              </w:rPr>
            </w:pPr>
            <w:r w:rsidRPr="003D322A">
              <w:rPr>
                <w:rFonts w:ascii="Times New Roman" w:eastAsiaTheme="minorHAnsi" w:hAnsi="Times New Roman"/>
                <w:b/>
                <w:color w:val="FF0000"/>
                <w:szCs w:val="24"/>
                <w:lang w:eastAsia="en-US"/>
              </w:rPr>
              <w:t>YEMEKHANE VE KANTİN TALİMATI</w:t>
            </w:r>
          </w:p>
          <w:p w:rsidR="0062652D" w:rsidRPr="00C81A4A" w:rsidRDefault="0062652D" w:rsidP="00984C4D">
            <w:pPr>
              <w:ind w:right="34"/>
              <w:jc w:val="center"/>
              <w:rPr>
                <w:rFonts w:ascii="Times New Roman" w:hAnsi="Times New Roman"/>
                <w:b/>
                <w:color w:val="FF0000"/>
                <w:szCs w:val="24"/>
              </w:rPr>
            </w:pPr>
          </w:p>
        </w:tc>
        <w:tc>
          <w:tcPr>
            <w:tcW w:w="780" w:type="pct"/>
            <w:tcBorders>
              <w:top w:val="double"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62652D" w:rsidRPr="00BF70CE" w:rsidRDefault="0062652D" w:rsidP="00984C4D">
            <w:pPr>
              <w:pStyle w:val="stbilgi"/>
              <w:rPr>
                <w:rFonts w:ascii="Times New Roman" w:hAnsi="Times New Roman"/>
                <w:b/>
                <w:bCs/>
                <w:sz w:val="16"/>
                <w:szCs w:val="16"/>
              </w:rPr>
            </w:pP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00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 / .... / 20…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/1</w:t>
            </w:r>
          </w:p>
        </w:tc>
      </w:tr>
    </w:tbl>
    <w:p w:rsidR="00C464AE" w:rsidRPr="00C464AE" w:rsidRDefault="00C464AE" w:rsidP="00C464AE">
      <w:pPr>
        <w:spacing w:line="55" w:lineRule="exact"/>
        <w:rPr>
          <w:rFonts w:ascii="Times New Roman" w:eastAsiaTheme="minorEastAsia" w:hAnsi="Times New Roman"/>
          <w:sz w:val="20"/>
        </w:rPr>
      </w:pPr>
    </w:p>
    <w:p w:rsidR="00FC1A89" w:rsidRDefault="00FC1A89" w:rsidP="00C464AE">
      <w:pPr>
        <w:autoSpaceDE w:val="0"/>
        <w:autoSpaceDN w:val="0"/>
        <w:adjustRightInd w:val="0"/>
        <w:rPr>
          <w:rFonts w:ascii="Times New Roman" w:hAnsi="Times New Roman"/>
          <w:szCs w:val="24"/>
        </w:rPr>
      </w:pPr>
    </w:p>
    <w:p w:rsidR="00D6097B" w:rsidRPr="00D6097B" w:rsidRDefault="00D6097B" w:rsidP="00D6097B">
      <w:pPr>
        <w:spacing w:before="120" w:after="120" w:line="276" w:lineRule="auto"/>
        <w:ind w:left="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b/>
          <w:position w:val="-1"/>
          <w:szCs w:val="24"/>
          <w:lang w:eastAsia="en-US"/>
        </w:rPr>
        <w:t>Genel Hususlar</w:t>
      </w:r>
    </w:p>
    <w:p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Gıda İşletmesi </w:t>
      </w:r>
      <w:r w:rsidR="00D6097B" w:rsidRPr="00D6097B">
        <w:rPr>
          <w:rFonts w:ascii="Times New Roman" w:eastAsia="Times New Roman" w:hAnsi="Times New Roman"/>
          <w:position w:val="-1"/>
          <w:szCs w:val="24"/>
          <w:lang w:eastAsia="en-US"/>
        </w:rPr>
        <w:t>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Yemekhane ve kantin</w:t>
      </w:r>
      <w:r w:rsidR="00D6097B" w:rsidRPr="00D6097B">
        <w:rPr>
          <w:rFonts w:ascii="Times New Roman" w:eastAsia="Times New Roman" w:hAnsi="Times New Roman"/>
          <w:position w:val="-1"/>
          <w:szCs w:val="24"/>
          <w:lang w:eastAsia="en-US"/>
        </w:rPr>
        <w:t xml:space="preserve"> giriş holünde veya dış cephesinde ve öğrenci ve öğretmenlerin kolayca görebileceği genel kullanım alanlarında, tesiste uygulanan ve uyulması gereken bulaşıcı hastalık tedbirleri ve kurallarının yer aldığı panolar düzenlenmelidir.</w:t>
      </w:r>
    </w:p>
    <w:p w:rsidR="00D6097B" w:rsidRPr="00D6097B" w:rsidRDefault="00D6097B"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Bulaşıcı hastalık tedbirlerine yönelik mutfak ve tesisin temizliği “Yemekhane</w:t>
      </w:r>
      <w:r w:rsidR="003D322A">
        <w:rPr>
          <w:rFonts w:ascii="Times New Roman" w:eastAsia="Times New Roman" w:hAnsi="Times New Roman"/>
          <w:position w:val="-1"/>
          <w:szCs w:val="24"/>
          <w:lang w:eastAsia="en-US"/>
        </w:rPr>
        <w:t xml:space="preserve"> ve Kantin</w:t>
      </w:r>
      <w:r w:rsidRPr="00D6097B">
        <w:rPr>
          <w:rFonts w:ascii="Times New Roman" w:eastAsia="Times New Roman" w:hAnsi="Times New Roman"/>
          <w:position w:val="-1"/>
          <w:szCs w:val="24"/>
          <w:lang w:eastAsia="en-US"/>
        </w:rPr>
        <w:t xml:space="preserve"> Temizlik Talimatına” uygun olarak düzenli olarak yapılmalı, gıda güvenliği ile haşere ve zararlılarla mücadele sağlanmalıdır.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Misafir Kabulü</w:t>
      </w:r>
    </w:p>
    <w:p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girişinde misafirlere termal kamera veya temassız ateş ölçüm cihazı ile anlık ateş ölçümü uygulamalıdır. 38</w:t>
      </w:r>
      <w:r w:rsidR="00D6097B" w:rsidRPr="00D6097B">
        <w:rPr>
          <w:rFonts w:ascii="Times New Roman" w:eastAsia="Times New Roman" w:hAnsi="Times New Roman"/>
          <w:position w:val="-1"/>
          <w:szCs w:val="24"/>
          <w:vertAlign w:val="superscript"/>
          <w:lang w:eastAsia="en-US"/>
        </w:rPr>
        <w:t>0</w:t>
      </w:r>
      <w:r w:rsidR="00D6097B" w:rsidRPr="00D6097B">
        <w:rPr>
          <w:rFonts w:ascii="Times New Roman" w:eastAsia="Times New Roman" w:hAnsi="Times New Roman"/>
          <w:position w:val="-1"/>
          <w:szCs w:val="24"/>
          <w:lang w:eastAsia="en-US"/>
        </w:rPr>
        <w:t xml:space="preserve">C’den yüksek ateş ölçümlerinde, misafir </w:t>
      </w:r>
      <w:r w:rsidRPr="003D322A">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e</w:t>
      </w:r>
      <w:r w:rsidRPr="003D322A">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alınmayarak, tıbbi maske ile sağlık kuruluşuna başvurması sağlanmalıdır.</w:t>
      </w:r>
    </w:p>
    <w:p w:rsidR="00D6097B" w:rsidRPr="00D6097B" w:rsidRDefault="00D6097B"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girişlerinde el antiseptiği bulundurulmalı,  misafirlerin el antiseptiği veya sabunla kurallara uygun el temizliği yapıldıktan sonra yemekhaneye girişleri sağlanmalıdır.</w:t>
      </w:r>
    </w:p>
    <w:p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 xml:space="preserve">e </w:t>
      </w:r>
      <w:r w:rsidR="00D6097B" w:rsidRPr="00D6097B">
        <w:rPr>
          <w:rFonts w:ascii="Times New Roman" w:eastAsia="Times New Roman" w:hAnsi="Times New Roman"/>
          <w:position w:val="-1"/>
          <w:szCs w:val="24"/>
          <w:lang w:eastAsia="en-US"/>
        </w:rPr>
        <w:t xml:space="preserve">alınan misafirlerin maske takma zorunluluğuna uymaları, misafirlerin yeme-içme faaliyeti dışında ve masadan her kalktıklarında maske takmaları sağlamalıdır. </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Yemekhane ve Genel Kullanım Alanları</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Gıda İşletmesi</w:t>
      </w:r>
      <w:r w:rsidR="00D6097B" w:rsidRPr="00D6097B">
        <w:rPr>
          <w:rFonts w:ascii="Times New Roman" w:eastAsia="Times New Roman" w:hAnsi="Times New Roman"/>
          <w:position w:val="-1"/>
          <w:szCs w:val="24"/>
          <w:lang w:eastAsia="en-US"/>
        </w:rPr>
        <w:t xml:space="preserve"> giriş alanı ve holü, ilave salonlar gibi genel alan kullanımları ve açık alanlar dâhil tesisin tamamı sosyal mesafe planına uygun olarak düzenlenmelidir. Yemekhane </w:t>
      </w:r>
      <w:r>
        <w:rPr>
          <w:rFonts w:ascii="Times New Roman" w:eastAsia="Times New Roman" w:hAnsi="Times New Roman"/>
          <w:position w:val="-1"/>
          <w:szCs w:val="24"/>
          <w:lang w:eastAsia="en-US"/>
        </w:rPr>
        <w:t xml:space="preserve">ve kantin </w:t>
      </w:r>
      <w:r w:rsidR="00D6097B" w:rsidRPr="00D6097B">
        <w:rPr>
          <w:rFonts w:ascii="Times New Roman" w:eastAsia="Times New Roman" w:hAnsi="Times New Roman"/>
          <w:position w:val="-1"/>
          <w:szCs w:val="24"/>
          <w:lang w:eastAsia="en-US"/>
        </w:rPr>
        <w:t>içinde veya dışarısında sıra oluşabilecek her yerde 1,5 metre ara ile sosyal mesafe zemin işaretlemesi yapılmalıdır.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Yemekhane ve kantin</w:t>
      </w:r>
      <w:r w:rsidR="00D6097B" w:rsidRPr="00BA36F4">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masalar</w:t>
      </w:r>
      <w:r>
        <w:rPr>
          <w:rFonts w:ascii="Times New Roman" w:eastAsia="Times New Roman" w:hAnsi="Times New Roman"/>
          <w:position w:val="-1"/>
          <w:szCs w:val="24"/>
          <w:lang w:eastAsia="en-US"/>
        </w:rPr>
        <w:t>ı</w:t>
      </w:r>
      <w:r w:rsidR="00D6097B" w:rsidRPr="00D6097B">
        <w:rPr>
          <w:rFonts w:ascii="Times New Roman" w:eastAsia="Times New Roman" w:hAnsi="Times New Roman"/>
          <w:position w:val="-1"/>
          <w:szCs w:val="24"/>
          <w:lang w:eastAsia="en-US"/>
        </w:rPr>
        <w:t xml:space="preserve"> arası mesafe her yönden 1,5 metre, yan yana sandalyeler arası 60 cm olacak şekilde düzenlenmelidir.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Masalarda sadece karşılıklı oturma düzeni sağlanmalıdır. Masa yanlarına sandalye konulmaması ve masa yanlarına oturma düzeni oluşturulmamasına dikkat edilmelidir.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Karşılıklı oturmada masa eni 70 cm’den küçük masalarda çapraz oturma düzeni uygulanmalı veya karşılıklı oturma mesafesinin arttırılması amacıyla iki masa birleştirilerek kullanılmalıdır.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Bütün masa düzeni kuralları masa şekline bakılmaksızın (kare, dikdörtgen veya daire) her masa için uygulamalıdır.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Sosyal mesafe sağlanamadığı özel durumlarda masalar separatörlerle ayrılmalıdır.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Yemek masaları her kullanımdan sonra uygun şekilde temizlenmelidir. Masalar her kullanım sonrası hijyen sağlayabilmek için dezenfekte edilebilir şekilde düzenlenmeli, masalarda örtü vb. bulunmamalıdır.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Her masada el antiseptiği veya kolonya bulundurulmalıdır.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e</w:t>
      </w:r>
      <w:r w:rsidR="00D6097B" w:rsidRPr="00BA36F4">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ait perde, havlu, bulaşık yıkama ve kurulama bezlerinin daima temiz olması sağlanmalıdır.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saati mümkün olduğunca daha geniş bir saat aralığında düzenlenmeli, (Örneğin 11:30 – 14:30) yemekhane yoğunluğu bu şekilde yönetilmelidir.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Servis personeli, servis esnasında mesafe kurallarını korumaya ve temastan kaçınmaya özen göstermelidir.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sunumunda misafir tarafına, misafir erişimini engelleyecek şekilde pleksiglas veya benzeri bariyer yapılmalı, servisler hijyen donanımlı personel tarafından yapılmalıdır.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Çay/kahve makinesi, su sebilleri, içecek makinesi gibi araçlar kullanımdan kaldırılmalıdır.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masaları ve sandalyeler, servis malzemeleri her kullanımından sonra silinerek uygun şekilde temizliği ve dezenfeksiyonu sağlanmalıdır.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Masalarda bulunan şeker, tuz, baharat, peçetelik, zeytinyağı, sirke, soslar gibi malzemelerin kullanımdan kaldırılarak, tek kullanımlık; şeker, tuz, baharat, peçete uygulamasına geçilmelidir.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Genel kullanım alanlarının ve tuvaletlerinin girişlerinde, geniş salonların farklı yerlerinde el antiseptiği bulundurulmalıdır.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tepsisi üzerinde çatal, kaşık, bıçak, poşetli ekmek, kapalı su vb. sunumlar sadece yemekhane personeli tarafından misafirlere tek tek yapılmalıdır.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Ekmek, salata, meyve, yoğurt, tatlı, su gibi yiyecek ve içecekler paketli olarak sunulmalıdır.</w:t>
      </w:r>
    </w:p>
    <w:p w:rsid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yiyenlerin mümkünse her gün aynı masa ve sandalyeye oturmasını sağlayacak numaralandırma sistemi oluşturulmalıdır.</w:t>
      </w:r>
    </w:p>
    <w:p w:rsidR="00B42E5A" w:rsidRPr="00D6097B" w:rsidRDefault="00B42E5A" w:rsidP="00B42E5A">
      <w:pPr>
        <w:numPr>
          <w:ilvl w:val="0"/>
          <w:numId w:val="28"/>
        </w:numPr>
        <w:spacing w:before="120" w:after="120" w:line="276" w:lineRule="auto"/>
        <w:ind w:left="426" w:hanging="426"/>
        <w:contextualSpacing/>
        <w:jc w:val="both"/>
        <w:rPr>
          <w:rFonts w:ascii="Times New Roman" w:eastAsia="Times New Roman" w:hAnsi="Times New Roman"/>
          <w:position w:val="-1"/>
          <w:szCs w:val="24"/>
          <w:lang w:eastAsia="en-US"/>
        </w:rPr>
      </w:pPr>
      <w:r w:rsidRPr="00B42E5A">
        <w:rPr>
          <w:rFonts w:ascii="Times New Roman" w:eastAsia="Times New Roman" w:hAnsi="Times New Roman"/>
          <w:position w:val="-1"/>
          <w:szCs w:val="24"/>
          <w:lang w:eastAsia="en-US"/>
        </w:rPr>
        <w:t xml:space="preserve">Yemek hizmeti dışarıdan tedarik edildiği durumlarda tercih TS </w:t>
      </w:r>
      <w:r>
        <w:rPr>
          <w:rFonts w:ascii="Times New Roman" w:eastAsia="Times New Roman" w:hAnsi="Times New Roman"/>
          <w:position w:val="-1"/>
          <w:szCs w:val="24"/>
          <w:lang w:eastAsia="en-US"/>
        </w:rPr>
        <w:t>EN ISO</w:t>
      </w:r>
      <w:r w:rsidRPr="00B42E5A">
        <w:rPr>
          <w:rFonts w:ascii="Times New Roman" w:eastAsia="Times New Roman" w:hAnsi="Times New Roman"/>
          <w:position w:val="-1"/>
          <w:szCs w:val="24"/>
          <w:lang w:eastAsia="en-US"/>
        </w:rPr>
        <w:t xml:space="preserve"> 22.000 gıda güvenliği yönetim sistemi veya TS 13811 hijyen ve sanitasyon yönetim sistemi belgeli kuruluşlardan temin edilmelidir</w:t>
      </w:r>
      <w:r>
        <w:rPr>
          <w:rFonts w:ascii="Times New Roman" w:eastAsia="Times New Roman" w:hAnsi="Times New Roman"/>
          <w:position w:val="-1"/>
          <w:szCs w:val="24"/>
          <w:lang w:eastAsia="en-US"/>
        </w:rPr>
        <w:t>.M</w:t>
      </w:r>
      <w:r w:rsidRPr="00B42E5A">
        <w:rPr>
          <w:rFonts w:ascii="Times New Roman" w:eastAsia="Times New Roman" w:hAnsi="Times New Roman"/>
          <w:position w:val="-1"/>
          <w:szCs w:val="24"/>
          <w:lang w:eastAsia="en-US"/>
        </w:rPr>
        <w:t xml:space="preserve">ümkün ise tedarikçinin yerine denetim </w:t>
      </w:r>
      <w:r>
        <w:rPr>
          <w:rFonts w:ascii="Times New Roman" w:eastAsia="Times New Roman" w:hAnsi="Times New Roman"/>
          <w:position w:val="-1"/>
          <w:szCs w:val="24"/>
          <w:lang w:eastAsia="en-US"/>
        </w:rPr>
        <w:t>gerçekleştirilebilir.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Personel</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personelinin düzenli sağlık kontrolü yapılmalı, birlikte yaşadığı kişilerin bulaşıcı hastalıklar açısından izlenebilmesi için personelden periyodik bilgi alınmalıdır.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personeline bulaşıcı hastalıklar, salgınlar ve hijyen konusunda bilgi/eğitim verilmesi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 girişinde termal kamera veya temassız ateş ölçümü yapılmalı ve el antiseptiği bulundurulmalıdır.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Personele çalışma yeri, misafirler ve ortam ile temasına uygun kişisel koruyucu ekipman </w:t>
      </w:r>
      <w:r w:rsidRPr="00D6097B">
        <w:rPr>
          <w:rFonts w:ascii="Times New Roman" w:eastAsia="Times New Roman" w:hAnsi="Times New Roman"/>
          <w:i/>
          <w:position w:val="-1"/>
          <w:szCs w:val="24"/>
          <w:lang w:eastAsia="en-US"/>
        </w:rPr>
        <w:t>(tıbbi maske, yüz koruyucu vb.)</w:t>
      </w:r>
      <w:r w:rsidRPr="00D6097B">
        <w:rPr>
          <w:rFonts w:ascii="Times New Roman" w:eastAsia="Times New Roman" w:hAnsi="Times New Roman"/>
          <w:position w:val="-1"/>
          <w:szCs w:val="24"/>
          <w:lang w:eastAsia="en-US"/>
        </w:rPr>
        <w:t xml:space="preserve"> ile el antiseptiği sağlanmalı ve kullanımı izlenmelidir. </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Personelin işe özgü kıyafet giymesi, kıyafetlerinin günlük temizliği ve hijyeni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Aynı vardiyada mümkün olduğunca aynı personelin çalıştırılmasına özen gösterilmelidir.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Personelde hastalık belirtileri tespiti halinde tıbbi maske takılarak en yakın sağlık kuruluşuna başvurması sağlanmalıdır.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Mutfak, Pişirme ve Servis Alanları</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Gıda güvenliği ve mutfak hijyeni uygulamalarının ilgili mevzuat ve yönetmeliklere uygun yapılması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girişlerinde mutlaka hijyen paspasları kullanılmalıdır.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Tüm sebze ve meyvelerin bakteri ve virüsler ile diğer biyolojik ve kimyasal tehlike etmenlerine karşı etkili yıkanması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Ürünler, hazırlık aşamalarında mutfak ortamında uzun süre bekletilmemelidir.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Ürünler, doğranmak üzere soğutucudan kısım kısım çıkarılmalıdır.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 xml:space="preserve">Hazırlık aşamalarında mutlaka mavi nonsteril eldiven kullanılması ve kullanılan eldivenlerin tekrar kullanılmadan </w:t>
      </w:r>
      <w:r w:rsidRPr="00D6097B">
        <w:rPr>
          <w:rFonts w:ascii="Times New Roman" w:eastAsia="Times New Roman" w:hAnsi="Times New Roman"/>
          <w:position w:val="-1"/>
          <w:szCs w:val="24"/>
          <w:lang w:eastAsia="en-US"/>
        </w:rPr>
        <w:t>bu işlem için düzenlenmiş iş yerindeki atık kutusuna</w:t>
      </w:r>
      <w:r w:rsidRPr="00D6097B">
        <w:rPr>
          <w:rFonts w:ascii="Times New Roman" w:eastAsia="Times New Roman" w:hAnsi="Times New Roman"/>
          <w:szCs w:val="24"/>
        </w:rPr>
        <w:t xml:space="preserve"> atılması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Gıda üretim alanına ham madde ve ürün sevklerinde ve mutfak alanında hijyen bariyerleri, sterilizasyon cihazları el ve vücut hijyeni için gerekli alet ve ekipman bulundurulmalıdır.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ve pişirme alanlarına görevli olmayan personel girememelidir.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Bütün gıdalar kapalı dolaplarda veya üzeri kapalı şekilde ve depolama sıcaklığına uygun olarak saklanmalıdır.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Çapraz bulaşmayı önlemek için, işlem görmemiş gıda maddeleri ile hazırlanmış gıdalar mutfakta birbirlerinden ayrı yerlerde muhafaza edilmelidir. Ayrıca, hiçbir gıda maddesi zeminle temas ettirilmemelidir.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ve ilişkili alanların, mutfakta kullanılan her türlü donanım ve ekipmanın, tezgâh ve saklama alanlarının temizlik ve hijyeni düzenli olarak sağlanmalıdır. Elle sık temas eden yüzeyler 1/100’lük hipoklorit esaslı yer yüzey dezenfektan uygulaması ile düzenli olarak temizlenmelidir.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Kesim tezgâhları yıpranmamış olmalı ve mutfakta tahta malzeme kullanılmamalıdır.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Servis malzemeleri </w:t>
      </w:r>
      <w:r w:rsidRPr="00D6097B">
        <w:rPr>
          <w:rFonts w:ascii="Times New Roman" w:eastAsia="Times New Roman" w:hAnsi="Times New Roman"/>
          <w:i/>
          <w:position w:val="-1"/>
          <w:szCs w:val="24"/>
          <w:lang w:eastAsia="en-US"/>
        </w:rPr>
        <w:t>(tabak, çatal, kaşık, bıçak, bardak vb)</w:t>
      </w:r>
      <w:r w:rsidRPr="00D6097B">
        <w:rPr>
          <w:rFonts w:ascii="Times New Roman" w:eastAsia="Times New Roman" w:hAnsi="Times New Roman"/>
          <w:position w:val="-1"/>
          <w:szCs w:val="24"/>
          <w:lang w:eastAsia="en-US"/>
        </w:rPr>
        <w:t xml:space="preserve"> bulaşık makinasında en az 60</w:t>
      </w:r>
      <w:r w:rsidRPr="00D6097B">
        <w:rPr>
          <w:rFonts w:ascii="Calibri" w:eastAsia="Times New Roman" w:hAnsi="Calibri"/>
          <w:position w:val="-1"/>
          <w:szCs w:val="24"/>
          <w:lang w:eastAsia="en-US"/>
        </w:rPr>
        <w:t>⁰</w:t>
      </w:r>
      <w:r w:rsidRPr="00D6097B">
        <w:rPr>
          <w:rFonts w:ascii="Times New Roman" w:eastAsia="Times New Roman" w:hAnsi="Times New Roman"/>
          <w:position w:val="-1"/>
          <w:szCs w:val="24"/>
          <w:lang w:eastAsia="en-US"/>
        </w:rPr>
        <w:t xml:space="preserve">C’de yıkanmalıdır. Mutfak personeli, çalışma esnasında iş kıyafeti ve kişisel koruyucu ekipman kullanmalı, ellerini düzenli olarak yıkamalıdır.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personeline, uyulması gerekli kurallar ile iyi hijyen uygulamaları hakkında görsel/yazılı bilgilendirme yapılmalıdır.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taşıma araçlarına el antiseptiği ile ellerin temizliği sağlanarak ve sürekli maske kullanımı sağlanmalıdır. Mümkünse araçların her zaman aynı personel tarafından kullanımı sağlanmalıdır.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Aracın el teması sağlanan yüzeyleri her kullanımdan sonra dezenfekte edilmelidir. </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lastRenderedPageBreak/>
        <w:t>Lavabo ve Tuvaletler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 alanlarına giriş kapıları otomatik kapı sistemine çevrilmelidir. Bu imkân yoksa tuvalet alanına giriş kapılarının kolları 1/100’lük hipoklorit esaslı yer yüzey dezenfektan uygulaması ile düzenli olarak temizlenmelidir.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Tuvaletlerin zeminleri, klozetler, pisuvarlar 1/10’luk, lavabolar, musluk ve batarya başlıkları, kapı kolları 1/100’lük hipoklorit esaslı yer yüzey dezenfektan uygulaması ile sık sık temizlenmeli ve dezenfekte edilmelidir.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 ve lavaboların temizlik saatleri kayıt edilmeli ve temizlik saatleri görünür şekilde asılmalıdır. Devamlı sıvı sabun, tuvalet kâğıdı ve kâğıt havlu bulundurulmalıdır.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Temizlik yapan personel kişisel koruyucu ekipman (</w:t>
      </w:r>
      <w:r w:rsidRPr="00D6097B">
        <w:rPr>
          <w:rFonts w:ascii="Times New Roman" w:eastAsia="Times New Roman" w:hAnsi="Times New Roman"/>
          <w:i/>
          <w:position w:val="-1"/>
          <w:szCs w:val="24"/>
          <w:lang w:eastAsia="en-US"/>
        </w:rPr>
        <w:t>eldiven ve maske vb.</w:t>
      </w:r>
      <w:r w:rsidRPr="00D6097B">
        <w:rPr>
          <w:rFonts w:ascii="Times New Roman" w:eastAsia="Times New Roman" w:hAnsi="Times New Roman"/>
          <w:position w:val="-1"/>
          <w:szCs w:val="24"/>
          <w:lang w:eastAsia="en-US"/>
        </w:rPr>
        <w:t>) kullanmalı, işlem sonrası kullanılan koruyucu ekipmanlar özel olarak sadece bu işlem için düzenlenmiş iş yerindeki atık kutusuna atılır, su ve sabunla en az 20 saniye el temizliği ve hijyeni sağlanmalıdır.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Tuvaletlerde el kurutma fanları kapatılarak kullanım dışı bırakılmalı, tek kullanımlık kâğıt havlular kullanılmalıdır.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Genel Temizlik ve Bakım</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temizliği, yüzeyin niteliğine göre standartlara uygun ürün kullanılarak, uygun sıklıkta yapılmalı, bu uygulamaların izlenebilirlik kayıtları tutulmalıdır.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Yemekhanenin tamamında; kapı kolları, tırabzanlar, asansör düğmeleri, elektrik düğmeleri,  televizyon kumandası, telefon, bilgisayar klavyesi, menü, masa üstleri, vb. el temasının yoğun olduğu yüzeyler sık sık su ve deterjanla temizlenmeli, 1/100 sulandırılmış hipoklorit esaslı yer yüzey dezenfektan uygulaması ile dezenfeksiyonu sağlanmalı, klor bileşiklerinin zarar verdiği telefon, bilgisayar klavyesi gibi yüzeylerde ise %70’lik alkol bazlı ürünler kullanılarak, izlenebilirlik kayıtları tutulmalıdır.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Havalandırma ve klima sisteminin, çamaşır makinesi, bulaşık makinesi gibi araç, gereç, malzeme ve donanımın periyodik bakımları ve gerekli olanların sterilizasyonu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kullanımı konusunda T.C. Sağlık Bakanlığının yayınladığı/ yayınlayacağı “Toplumda Klimaların Kullanımı” rehberine uyulmalıdır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genel havalandırma sistemleri yukarıda belirtilen hususlara uygunluğu sağlanmadığında kullanılmamalıdır.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Yemekhanedeki kapalı mahallerin tamamının sıklıkla kapı ve pencereleri açılarak doğal havalandırması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Çalışma ortamında yeterli sayıda elle temas edilmesine gerek duyulmayan çöp kutularının bulundurulması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Yemekhanede çöp kovalarının temizlik ve boşaltma işlemleri sık sık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Temizlik ve atıkların boşaltılmasından sorumlu personelin kişisel hijyenlerine ve uygun kişisel koruyucu ekipman kullanımlarına özen göstermesi sağlanmalıdır.</w:t>
      </w:r>
    </w:p>
    <w:p w:rsidR="00352EEB" w:rsidRPr="004D7AFC" w:rsidRDefault="00352EEB" w:rsidP="00D6097B">
      <w:pPr>
        <w:widowControl w:val="0"/>
        <w:tabs>
          <w:tab w:val="left" w:pos="284"/>
        </w:tabs>
        <w:autoSpaceDE w:val="0"/>
        <w:autoSpaceDN w:val="0"/>
        <w:spacing w:before="111"/>
        <w:jc w:val="center"/>
        <w:outlineLvl w:val="2"/>
        <w:rPr>
          <w:rFonts w:ascii="Times New Roman" w:eastAsia="Times New Roman" w:hAnsi="Times New Roman"/>
        </w:rPr>
      </w:pPr>
    </w:p>
    <w:sectPr w:rsidR="00352EEB" w:rsidRPr="004D7AFC" w:rsidSect="0062652D">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14" w:rsidRDefault="00BE3A14">
      <w:r>
        <w:separator/>
      </w:r>
    </w:p>
  </w:endnote>
  <w:endnote w:type="continuationSeparator" w:id="0">
    <w:p w:rsidR="00BE3A14" w:rsidRDefault="00BE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5F" w:rsidRDefault="00BE3A1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14" w:rsidRDefault="00BE3A14">
      <w:r>
        <w:separator/>
      </w:r>
    </w:p>
  </w:footnote>
  <w:footnote w:type="continuationSeparator" w:id="0">
    <w:p w:rsidR="00BE3A14" w:rsidRDefault="00BE3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7">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9">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2">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7">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5"/>
  </w:num>
  <w:num w:numId="2">
    <w:abstractNumId w:val="26"/>
  </w:num>
  <w:num w:numId="3">
    <w:abstractNumId w:val="18"/>
  </w:num>
  <w:num w:numId="4">
    <w:abstractNumId w:val="12"/>
  </w:num>
  <w:num w:numId="5">
    <w:abstractNumId w:val="4"/>
  </w:num>
  <w:num w:numId="6">
    <w:abstractNumId w:val="11"/>
  </w:num>
  <w:num w:numId="7">
    <w:abstractNumId w:val="3"/>
  </w:num>
  <w:num w:numId="8">
    <w:abstractNumId w:val="1"/>
  </w:num>
  <w:num w:numId="9">
    <w:abstractNumId w:val="29"/>
  </w:num>
  <w:num w:numId="10">
    <w:abstractNumId w:val="0"/>
  </w:num>
  <w:num w:numId="11">
    <w:abstractNumId w:val="7"/>
  </w:num>
  <w:num w:numId="12">
    <w:abstractNumId w:val="27"/>
  </w:num>
  <w:num w:numId="13">
    <w:abstractNumId w:val="2"/>
  </w:num>
  <w:num w:numId="14">
    <w:abstractNumId w:val="21"/>
  </w:num>
  <w:num w:numId="15">
    <w:abstractNumId w:val="13"/>
  </w:num>
  <w:num w:numId="16">
    <w:abstractNumId w:val="15"/>
  </w:num>
  <w:num w:numId="17">
    <w:abstractNumId w:val="20"/>
  </w:num>
  <w:num w:numId="18">
    <w:abstractNumId w:val="31"/>
  </w:num>
  <w:num w:numId="19">
    <w:abstractNumId w:val="6"/>
  </w:num>
  <w:num w:numId="20">
    <w:abstractNumId w:val="8"/>
  </w:num>
  <w:num w:numId="21">
    <w:abstractNumId w:val="16"/>
  </w:num>
  <w:num w:numId="22">
    <w:abstractNumId w:val="10"/>
  </w:num>
  <w:num w:numId="23">
    <w:abstractNumId w:val="9"/>
  </w:num>
  <w:num w:numId="24">
    <w:abstractNumId w:val="23"/>
  </w:num>
  <w:num w:numId="25">
    <w:abstractNumId w:val="19"/>
  </w:num>
  <w:num w:numId="26">
    <w:abstractNumId w:val="17"/>
  </w:num>
  <w:num w:numId="27">
    <w:abstractNumId w:val="30"/>
  </w:num>
  <w:num w:numId="28">
    <w:abstractNumId w:val="5"/>
  </w:num>
  <w:num w:numId="29">
    <w:abstractNumId w:val="28"/>
  </w:num>
  <w:num w:numId="30">
    <w:abstractNumId w:val="14"/>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D"/>
    <w:rsid w:val="000A6B83"/>
    <w:rsid w:val="00195878"/>
    <w:rsid w:val="002073F9"/>
    <w:rsid w:val="002F2703"/>
    <w:rsid w:val="00352EEB"/>
    <w:rsid w:val="00360BD1"/>
    <w:rsid w:val="003D322A"/>
    <w:rsid w:val="003E6E2C"/>
    <w:rsid w:val="004D7AFC"/>
    <w:rsid w:val="00526872"/>
    <w:rsid w:val="005F393F"/>
    <w:rsid w:val="0062652D"/>
    <w:rsid w:val="007522E6"/>
    <w:rsid w:val="007E1424"/>
    <w:rsid w:val="00812EC5"/>
    <w:rsid w:val="00897BFF"/>
    <w:rsid w:val="00A51A6D"/>
    <w:rsid w:val="00B42E5A"/>
    <w:rsid w:val="00B66970"/>
    <w:rsid w:val="00BA36F4"/>
    <w:rsid w:val="00BE3A14"/>
    <w:rsid w:val="00C464AE"/>
    <w:rsid w:val="00D6097B"/>
    <w:rsid w:val="00E50111"/>
    <w:rsid w:val="00EB451B"/>
    <w:rsid w:val="00F0739D"/>
    <w:rsid w:val="00FC1A89"/>
    <w:rsid w:val="00FD3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A.Lutfi FIDAN</cp:lastModifiedBy>
  <cp:revision>2</cp:revision>
  <dcterms:created xsi:type="dcterms:W3CDTF">2020-08-17T09:49:00Z</dcterms:created>
  <dcterms:modified xsi:type="dcterms:W3CDTF">2020-08-17T09:49:00Z</dcterms:modified>
</cp:coreProperties>
</file>